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6475E" w14:textId="4F253546" w:rsidR="007F4BA8" w:rsidRPr="002F073D" w:rsidRDefault="007F4BA8" w:rsidP="007F4BA8">
      <w:pPr>
        <w:spacing w:after="0"/>
        <w:rPr>
          <w:rFonts w:ascii="Times New Roman" w:hAnsi="Times New Roman"/>
          <w:b/>
          <w:i/>
        </w:rPr>
      </w:pPr>
      <w:r w:rsidRPr="002F073D">
        <w:rPr>
          <w:rFonts w:ascii="Times New Roman" w:hAnsi="Times New Roman"/>
          <w:b/>
        </w:rPr>
        <w:t>CENWP-OD</w:t>
      </w:r>
      <w:r w:rsidR="00841E36" w:rsidRPr="002F073D">
        <w:rPr>
          <w:rFonts w:ascii="Times New Roman" w:hAnsi="Times New Roman"/>
          <w:b/>
        </w:rPr>
        <w:t>-B</w:t>
      </w:r>
      <w:r w:rsidRPr="002F073D">
        <w:rPr>
          <w:rFonts w:ascii="Times New Roman" w:hAnsi="Times New Roman"/>
          <w:b/>
        </w:rPr>
        <w:tab/>
      </w:r>
      <w:r w:rsidRPr="002F073D">
        <w:rPr>
          <w:rFonts w:ascii="Times New Roman" w:hAnsi="Times New Roman"/>
          <w:b/>
        </w:rPr>
        <w:tab/>
      </w:r>
      <w:r w:rsidRPr="002F073D">
        <w:rPr>
          <w:rFonts w:ascii="Times New Roman" w:hAnsi="Times New Roman"/>
          <w:b/>
        </w:rPr>
        <w:tab/>
      </w:r>
      <w:r w:rsidRPr="002F073D">
        <w:rPr>
          <w:rFonts w:ascii="Times New Roman" w:hAnsi="Times New Roman"/>
          <w:b/>
        </w:rPr>
        <w:tab/>
      </w:r>
      <w:r w:rsidRPr="002F073D">
        <w:rPr>
          <w:rFonts w:ascii="Times New Roman" w:hAnsi="Times New Roman"/>
          <w:b/>
        </w:rPr>
        <w:tab/>
      </w:r>
      <w:r w:rsidRPr="002F073D">
        <w:rPr>
          <w:rFonts w:ascii="Times New Roman" w:hAnsi="Times New Roman"/>
          <w:b/>
        </w:rPr>
        <w:tab/>
      </w:r>
      <w:r w:rsidRPr="002F073D">
        <w:rPr>
          <w:rFonts w:ascii="Times New Roman" w:hAnsi="Times New Roman"/>
          <w:b/>
        </w:rPr>
        <w:tab/>
      </w:r>
      <w:r w:rsidRPr="002F073D">
        <w:rPr>
          <w:rFonts w:ascii="Times New Roman" w:hAnsi="Times New Roman"/>
          <w:b/>
        </w:rPr>
        <w:tab/>
      </w:r>
      <w:r w:rsidR="007E1104" w:rsidRPr="002F073D">
        <w:rPr>
          <w:rFonts w:ascii="Times New Roman" w:hAnsi="Times New Roman"/>
          <w:b/>
          <w:iCs/>
        </w:rPr>
        <w:t>1</w:t>
      </w:r>
      <w:r w:rsidR="00424DC0">
        <w:rPr>
          <w:rFonts w:ascii="Times New Roman" w:hAnsi="Times New Roman"/>
          <w:b/>
          <w:iCs/>
        </w:rPr>
        <w:t>6</w:t>
      </w:r>
      <w:r w:rsidR="007E1104" w:rsidRPr="002F073D">
        <w:rPr>
          <w:rFonts w:ascii="Times New Roman" w:hAnsi="Times New Roman"/>
          <w:b/>
          <w:iCs/>
        </w:rPr>
        <w:t xml:space="preserve"> October</w:t>
      </w:r>
      <w:r w:rsidR="00841E36" w:rsidRPr="002F073D">
        <w:rPr>
          <w:rFonts w:ascii="Times New Roman" w:hAnsi="Times New Roman"/>
          <w:b/>
          <w:iCs/>
        </w:rPr>
        <w:t xml:space="preserve"> 2024</w:t>
      </w:r>
      <w:r w:rsidR="00841E36" w:rsidRPr="002F073D">
        <w:rPr>
          <w:rFonts w:ascii="Times New Roman" w:hAnsi="Times New Roman"/>
          <w:b/>
          <w:i/>
        </w:rPr>
        <w:t xml:space="preserve"> </w:t>
      </w:r>
    </w:p>
    <w:p w14:paraId="4C9CD510" w14:textId="77777777" w:rsidR="007F4BA8" w:rsidRPr="002F073D" w:rsidRDefault="007F4BA8" w:rsidP="007F4BA8">
      <w:pPr>
        <w:spacing w:after="0"/>
        <w:rPr>
          <w:rFonts w:ascii="Times New Roman" w:hAnsi="Times New Roman"/>
          <w:b/>
        </w:rPr>
      </w:pPr>
    </w:p>
    <w:p w14:paraId="37A6A094" w14:textId="00203398" w:rsidR="007F4BA8" w:rsidRPr="002F073D" w:rsidRDefault="007F4BA8" w:rsidP="007F4BA8">
      <w:pPr>
        <w:spacing w:after="0"/>
        <w:rPr>
          <w:rFonts w:ascii="Times New Roman" w:hAnsi="Times New Roman"/>
          <w:b/>
          <w:i/>
        </w:rPr>
      </w:pPr>
      <w:r w:rsidRPr="002F073D">
        <w:rPr>
          <w:rFonts w:ascii="Times New Roman" w:hAnsi="Times New Roman"/>
          <w:b/>
        </w:rPr>
        <w:t>MEMORANDUM FOR THE RECORD</w:t>
      </w:r>
      <w:r w:rsidR="003D6FE5" w:rsidRPr="002F073D">
        <w:rPr>
          <w:rFonts w:ascii="Times New Roman" w:hAnsi="Times New Roman"/>
          <w:b/>
        </w:rPr>
        <w:t xml:space="preserve"> </w:t>
      </w:r>
    </w:p>
    <w:p w14:paraId="0E6B1879" w14:textId="77777777" w:rsidR="007F4BA8" w:rsidRPr="002F073D" w:rsidRDefault="007F4BA8" w:rsidP="007F4BA8">
      <w:pPr>
        <w:spacing w:after="0"/>
        <w:rPr>
          <w:rFonts w:ascii="Times New Roman" w:hAnsi="Times New Roman"/>
          <w:b/>
        </w:rPr>
      </w:pPr>
    </w:p>
    <w:p w14:paraId="3D96911B" w14:textId="7A246020" w:rsidR="007F4BA8" w:rsidRPr="002F073D" w:rsidRDefault="007F4BA8" w:rsidP="007F4BA8">
      <w:pPr>
        <w:spacing w:after="0"/>
        <w:rPr>
          <w:rFonts w:ascii="Times New Roman" w:hAnsi="Times New Roman"/>
          <w:b/>
          <w:iCs/>
        </w:rPr>
      </w:pPr>
      <w:r w:rsidRPr="002F073D">
        <w:rPr>
          <w:rFonts w:ascii="Times New Roman" w:hAnsi="Times New Roman"/>
          <w:b/>
        </w:rPr>
        <w:t xml:space="preserve">SUBJECT: </w:t>
      </w:r>
      <w:r w:rsidR="00841E36" w:rsidRPr="002F073D">
        <w:rPr>
          <w:rFonts w:ascii="Times New Roman" w:hAnsi="Times New Roman"/>
          <w:b/>
          <w:iCs/>
        </w:rPr>
        <w:t>24BON0</w:t>
      </w:r>
      <w:r w:rsidR="007E1104" w:rsidRPr="002F073D">
        <w:rPr>
          <w:rFonts w:ascii="Times New Roman" w:hAnsi="Times New Roman"/>
          <w:b/>
          <w:iCs/>
        </w:rPr>
        <w:t>58</w:t>
      </w:r>
      <w:r w:rsidR="00841E36" w:rsidRPr="002F073D">
        <w:rPr>
          <w:rFonts w:ascii="Times New Roman" w:hAnsi="Times New Roman"/>
          <w:b/>
          <w:iCs/>
        </w:rPr>
        <w:t xml:space="preserve"> MFR </w:t>
      </w:r>
      <w:r w:rsidR="00E222AB" w:rsidRPr="002F073D">
        <w:rPr>
          <w:rFonts w:ascii="Times New Roman" w:hAnsi="Times New Roman"/>
          <w:b/>
          <w:iCs/>
        </w:rPr>
        <w:t>Maintenance to Hydraulically Lock Runner Blades on</w:t>
      </w:r>
      <w:r w:rsidR="00052125">
        <w:rPr>
          <w:rFonts w:ascii="Times New Roman" w:hAnsi="Times New Roman"/>
          <w:b/>
          <w:iCs/>
        </w:rPr>
        <w:t xml:space="preserve"> Bonneville</w:t>
      </w:r>
      <w:r w:rsidR="00E222AB" w:rsidRPr="002F073D">
        <w:rPr>
          <w:rFonts w:ascii="Times New Roman" w:hAnsi="Times New Roman"/>
          <w:b/>
          <w:iCs/>
        </w:rPr>
        <w:t xml:space="preserve"> Powerhouse One Unit 10</w:t>
      </w:r>
    </w:p>
    <w:p w14:paraId="544986A8" w14:textId="77777777" w:rsidR="007F4BA8" w:rsidRPr="002F073D" w:rsidRDefault="007F4BA8" w:rsidP="007F4BA8">
      <w:pPr>
        <w:spacing w:after="0"/>
        <w:rPr>
          <w:rFonts w:ascii="Times New Roman" w:hAnsi="Times New Roman"/>
        </w:rPr>
      </w:pPr>
    </w:p>
    <w:p w14:paraId="12479363" w14:textId="4BD16F9B" w:rsidR="00A54A61" w:rsidRDefault="002F073D" w:rsidP="00EC182F">
      <w:pPr>
        <w:spacing w:after="0"/>
        <w:rPr>
          <w:rFonts w:ascii="Times New Roman" w:hAnsi="Times New Roman"/>
        </w:rPr>
      </w:pPr>
      <w:r>
        <w:rPr>
          <w:rFonts w:ascii="Times New Roman" w:hAnsi="Times New Roman"/>
        </w:rPr>
        <w:t xml:space="preserve">On 03 January 2024 an oil sheen was observed in the </w:t>
      </w:r>
      <w:r w:rsidR="00424DC0">
        <w:rPr>
          <w:rFonts w:ascii="Times New Roman" w:hAnsi="Times New Roman"/>
        </w:rPr>
        <w:t xml:space="preserve">Bonneville Lock &amp; Dam </w:t>
      </w:r>
      <w:r>
        <w:rPr>
          <w:rFonts w:ascii="Times New Roman" w:hAnsi="Times New Roman"/>
        </w:rPr>
        <w:t xml:space="preserve">Powerhouse One (PH1) tailrace in the vicinity of Unit 10 (U10). U10 was forced out of service for inspection and investigation </w:t>
      </w:r>
      <w:r w:rsidR="00424DC0">
        <w:rPr>
          <w:rFonts w:ascii="Times New Roman" w:hAnsi="Times New Roman"/>
        </w:rPr>
        <w:t>to determine the</w:t>
      </w:r>
      <w:r>
        <w:rPr>
          <w:rFonts w:ascii="Times New Roman" w:hAnsi="Times New Roman"/>
        </w:rPr>
        <w:t xml:space="preserve"> cause of the oil leak. During the investigation </w:t>
      </w:r>
      <w:r w:rsidR="00424DC0">
        <w:rPr>
          <w:rFonts w:ascii="Times New Roman" w:hAnsi="Times New Roman"/>
        </w:rPr>
        <w:t xml:space="preserve">process, </w:t>
      </w:r>
      <w:r>
        <w:rPr>
          <w:rFonts w:ascii="Times New Roman" w:hAnsi="Times New Roman"/>
        </w:rPr>
        <w:t xml:space="preserve">the </w:t>
      </w:r>
      <w:r w:rsidR="00424DC0">
        <w:rPr>
          <w:rFonts w:ascii="Times New Roman" w:hAnsi="Times New Roman"/>
        </w:rPr>
        <w:t xml:space="preserve">unit’s </w:t>
      </w:r>
      <w:r>
        <w:rPr>
          <w:rFonts w:ascii="Times New Roman" w:hAnsi="Times New Roman"/>
        </w:rPr>
        <w:t>blade seal</w:t>
      </w:r>
      <w:r w:rsidR="00B500E4">
        <w:rPr>
          <w:rFonts w:ascii="Times New Roman" w:hAnsi="Times New Roman"/>
        </w:rPr>
        <w:t xml:space="preserve"> follower</w:t>
      </w:r>
      <w:r>
        <w:rPr>
          <w:rFonts w:ascii="Times New Roman" w:hAnsi="Times New Roman"/>
        </w:rPr>
        <w:t>s were found with significant amount of wear, indicating a possible source of oil leakage.</w:t>
      </w:r>
      <w:r w:rsidR="00A54A61">
        <w:rPr>
          <w:rFonts w:ascii="Times New Roman" w:hAnsi="Times New Roman"/>
        </w:rPr>
        <w:t xml:space="preserve"> In early September 2024 following </w:t>
      </w:r>
      <w:r w:rsidR="00424DC0">
        <w:rPr>
          <w:rFonts w:ascii="Times New Roman" w:hAnsi="Times New Roman"/>
        </w:rPr>
        <w:t xml:space="preserve">successful </w:t>
      </w:r>
      <w:r w:rsidR="00A54A61">
        <w:rPr>
          <w:rFonts w:ascii="Times New Roman" w:hAnsi="Times New Roman"/>
        </w:rPr>
        <w:t>blade seal replacement, a</w:t>
      </w:r>
      <w:r w:rsidR="00424DC0">
        <w:rPr>
          <w:rFonts w:ascii="Times New Roman" w:hAnsi="Times New Roman"/>
        </w:rPr>
        <w:t>n oil</w:t>
      </w:r>
      <w:r w:rsidR="00A54A61">
        <w:rPr>
          <w:rFonts w:ascii="Times New Roman" w:hAnsi="Times New Roman"/>
        </w:rPr>
        <w:t xml:space="preserve"> leak </w:t>
      </w:r>
      <w:r w:rsidR="00424DC0">
        <w:rPr>
          <w:rFonts w:ascii="Times New Roman" w:hAnsi="Times New Roman"/>
        </w:rPr>
        <w:t xml:space="preserve">was discovered </w:t>
      </w:r>
      <w:r w:rsidR="00A54A61">
        <w:rPr>
          <w:rFonts w:ascii="Times New Roman" w:hAnsi="Times New Roman"/>
        </w:rPr>
        <w:t xml:space="preserve">between the shaft and hub during pressure testing. This leak was originally identified upon taking the unit out of </w:t>
      </w:r>
      <w:r w:rsidR="00424DC0">
        <w:rPr>
          <w:rFonts w:ascii="Times New Roman" w:hAnsi="Times New Roman"/>
        </w:rPr>
        <w:t>service in January 2024 but</w:t>
      </w:r>
      <w:r w:rsidR="00A54A61">
        <w:rPr>
          <w:rFonts w:ascii="Times New Roman" w:hAnsi="Times New Roman"/>
        </w:rPr>
        <w:t xml:space="preserve"> could not be replicated until September. The cause of this leak is </w:t>
      </w:r>
      <w:r w:rsidR="00424DC0">
        <w:rPr>
          <w:rFonts w:ascii="Times New Roman" w:hAnsi="Times New Roman"/>
        </w:rPr>
        <w:t>suspected</w:t>
      </w:r>
      <w:r w:rsidR="00A54A61">
        <w:rPr>
          <w:rFonts w:ascii="Times New Roman" w:hAnsi="Times New Roman"/>
        </w:rPr>
        <w:t xml:space="preserve"> to be a failed O-ring between the shaft and hub, but this area cannot be accessed without fully unstacking the unit. </w:t>
      </w:r>
    </w:p>
    <w:p w14:paraId="057DFEBA" w14:textId="77777777" w:rsidR="00A54A61" w:rsidRDefault="00A54A61" w:rsidP="00EC182F">
      <w:pPr>
        <w:spacing w:after="0"/>
        <w:rPr>
          <w:rFonts w:ascii="Times New Roman" w:hAnsi="Times New Roman"/>
        </w:rPr>
      </w:pPr>
    </w:p>
    <w:p w14:paraId="575DB885" w14:textId="21EF13B4" w:rsidR="00A54A61" w:rsidRDefault="00A54A61" w:rsidP="00EC182F">
      <w:pPr>
        <w:spacing w:after="0"/>
        <w:rPr>
          <w:rFonts w:ascii="Times New Roman" w:hAnsi="Times New Roman"/>
        </w:rPr>
      </w:pPr>
      <w:r>
        <w:rPr>
          <w:rFonts w:ascii="Times New Roman" w:hAnsi="Times New Roman"/>
        </w:rPr>
        <w:t>The</w:t>
      </w:r>
      <w:r w:rsidR="00DF7A93">
        <w:rPr>
          <w:rFonts w:ascii="Times New Roman" w:hAnsi="Times New Roman"/>
        </w:rPr>
        <w:t xml:space="preserve"> USACE</w:t>
      </w:r>
      <w:r>
        <w:rPr>
          <w:rFonts w:ascii="Times New Roman" w:hAnsi="Times New Roman"/>
        </w:rPr>
        <w:t xml:space="preserve"> Hydroelectric Design Center (HDC) provided Bonneville</w:t>
      </w:r>
      <w:r w:rsidR="00DF7A93">
        <w:rPr>
          <w:rFonts w:ascii="Times New Roman" w:hAnsi="Times New Roman"/>
        </w:rPr>
        <w:t xml:space="preserve"> Project</w:t>
      </w:r>
      <w:r>
        <w:rPr>
          <w:rFonts w:ascii="Times New Roman" w:hAnsi="Times New Roman"/>
        </w:rPr>
        <w:t xml:space="preserve"> staff with several</w:t>
      </w:r>
      <w:r w:rsidR="00DF7A93">
        <w:rPr>
          <w:rFonts w:ascii="Times New Roman" w:hAnsi="Times New Roman"/>
        </w:rPr>
        <w:t xml:space="preserve"> proposed</w:t>
      </w:r>
      <w:r>
        <w:rPr>
          <w:rFonts w:ascii="Times New Roman" w:hAnsi="Times New Roman"/>
        </w:rPr>
        <w:t xml:space="preserve"> </w:t>
      </w:r>
      <w:r w:rsidR="00DF7A93">
        <w:rPr>
          <w:rFonts w:ascii="Times New Roman" w:hAnsi="Times New Roman"/>
        </w:rPr>
        <w:t>fix</w:t>
      </w:r>
      <w:r w:rsidR="00B6489B">
        <w:rPr>
          <w:rFonts w:ascii="Times New Roman" w:hAnsi="Times New Roman"/>
        </w:rPr>
        <w:t>ed</w:t>
      </w:r>
      <w:r w:rsidR="00DF7A93">
        <w:rPr>
          <w:rFonts w:ascii="Times New Roman" w:hAnsi="Times New Roman"/>
        </w:rPr>
        <w:t xml:space="preserve"> blade </w:t>
      </w:r>
      <w:r>
        <w:rPr>
          <w:rFonts w:ascii="Times New Roman" w:hAnsi="Times New Roman"/>
        </w:rPr>
        <w:t xml:space="preserve">options. After much deliberation and coordination with USACE and BPA, fixing the runner blades via digital governor block has been identified as the most feasible interim option </w:t>
      </w:r>
      <w:r w:rsidR="00CC445E">
        <w:rPr>
          <w:rFonts w:ascii="Times New Roman" w:hAnsi="Times New Roman"/>
        </w:rPr>
        <w:t>to</w:t>
      </w:r>
      <w:r>
        <w:rPr>
          <w:rFonts w:ascii="Times New Roman" w:hAnsi="Times New Roman"/>
        </w:rPr>
        <w:t xml:space="preserve"> </w:t>
      </w:r>
      <w:r w:rsidR="00CC445E">
        <w:rPr>
          <w:rFonts w:ascii="Times New Roman" w:hAnsi="Times New Roman"/>
        </w:rPr>
        <w:t xml:space="preserve">return </w:t>
      </w:r>
      <w:r>
        <w:rPr>
          <w:rFonts w:ascii="Times New Roman" w:hAnsi="Times New Roman"/>
        </w:rPr>
        <w:t>U10 to service. This option is considered a short-term solution (</w:t>
      </w:r>
      <w:r w:rsidR="00C363F2">
        <w:rPr>
          <w:rFonts w:ascii="Times New Roman" w:hAnsi="Times New Roman"/>
        </w:rPr>
        <w:t>about 5</w:t>
      </w:r>
      <w:r>
        <w:rPr>
          <w:rFonts w:ascii="Times New Roman" w:hAnsi="Times New Roman"/>
        </w:rPr>
        <w:t xml:space="preserve"> years) until a </w:t>
      </w:r>
      <w:r w:rsidR="00726152">
        <w:rPr>
          <w:rFonts w:ascii="Times New Roman" w:hAnsi="Times New Roman"/>
        </w:rPr>
        <w:t>more permanent</w:t>
      </w:r>
      <w:r>
        <w:rPr>
          <w:rFonts w:ascii="Times New Roman" w:hAnsi="Times New Roman"/>
        </w:rPr>
        <w:t xml:space="preserve"> </w:t>
      </w:r>
      <w:r w:rsidR="00726152">
        <w:rPr>
          <w:rFonts w:ascii="Times New Roman" w:hAnsi="Times New Roman"/>
        </w:rPr>
        <w:t>resolution</w:t>
      </w:r>
      <w:r w:rsidR="00CC445E">
        <w:rPr>
          <w:rFonts w:ascii="Times New Roman" w:hAnsi="Times New Roman"/>
        </w:rPr>
        <w:t xml:space="preserve"> is </w:t>
      </w:r>
      <w:r w:rsidR="00726152">
        <w:rPr>
          <w:rFonts w:ascii="Times New Roman" w:hAnsi="Times New Roman"/>
        </w:rPr>
        <w:t xml:space="preserve">developed </w:t>
      </w:r>
      <w:r>
        <w:rPr>
          <w:rFonts w:ascii="Times New Roman" w:hAnsi="Times New Roman"/>
        </w:rPr>
        <w:t>and funding</w:t>
      </w:r>
      <w:r w:rsidR="00E6241A">
        <w:rPr>
          <w:rFonts w:ascii="Times New Roman" w:hAnsi="Times New Roman"/>
        </w:rPr>
        <w:t xml:space="preserve"> sources</w:t>
      </w:r>
      <w:r>
        <w:rPr>
          <w:rFonts w:ascii="Times New Roman" w:hAnsi="Times New Roman"/>
        </w:rPr>
        <w:t xml:space="preserve"> can be </w:t>
      </w:r>
      <w:r w:rsidR="00E6241A">
        <w:rPr>
          <w:rFonts w:ascii="Times New Roman" w:hAnsi="Times New Roman"/>
        </w:rPr>
        <w:t>establishe</w:t>
      </w:r>
      <w:r w:rsidR="00C363F2">
        <w:rPr>
          <w:rFonts w:ascii="Times New Roman" w:hAnsi="Times New Roman"/>
        </w:rPr>
        <w:t xml:space="preserve">d, while providing Bonneville Project time to evaluate the extent of this failure mode in other PH1 units. </w:t>
      </w:r>
      <w:bookmarkStart w:id="0" w:name="_Hlk179982594"/>
      <w:r w:rsidR="00E6241A">
        <w:rPr>
          <w:rFonts w:ascii="Times New Roman" w:hAnsi="Times New Roman"/>
        </w:rPr>
        <w:t xml:space="preserve">Currently, the </w:t>
      </w:r>
      <w:r w:rsidR="00C363F2">
        <w:rPr>
          <w:rFonts w:ascii="Times New Roman" w:hAnsi="Times New Roman"/>
        </w:rPr>
        <w:t>long-term</w:t>
      </w:r>
      <w:r w:rsidR="00B500E4">
        <w:rPr>
          <w:rFonts w:ascii="Times New Roman" w:hAnsi="Times New Roman"/>
        </w:rPr>
        <w:t xml:space="preserve"> </w:t>
      </w:r>
      <w:r w:rsidR="00E6241A">
        <w:rPr>
          <w:rFonts w:ascii="Times New Roman" w:hAnsi="Times New Roman"/>
        </w:rPr>
        <w:t>goal is to return U10 to full Kaplan operation ability</w:t>
      </w:r>
      <w:r w:rsidR="00C363F2">
        <w:rPr>
          <w:rFonts w:ascii="Times New Roman" w:hAnsi="Times New Roman"/>
        </w:rPr>
        <w:t>, but BPA is actively evaluating how many PH1 units can feasibly run as fixed blade in the interim.</w:t>
      </w:r>
      <w:bookmarkEnd w:id="0"/>
    </w:p>
    <w:p w14:paraId="397BB5C4" w14:textId="77777777" w:rsidR="00E6241A" w:rsidRDefault="00E6241A" w:rsidP="00EC182F">
      <w:pPr>
        <w:spacing w:after="0"/>
        <w:rPr>
          <w:rFonts w:ascii="Times New Roman" w:hAnsi="Times New Roman"/>
        </w:rPr>
      </w:pPr>
    </w:p>
    <w:p w14:paraId="7DD03184" w14:textId="0AE49935" w:rsidR="002C710F" w:rsidRDefault="00DF7A93" w:rsidP="00EC182F">
      <w:pPr>
        <w:spacing w:after="0"/>
        <w:rPr>
          <w:rFonts w:ascii="Times New Roman" w:hAnsi="Times New Roman"/>
        </w:rPr>
      </w:pPr>
      <w:r>
        <w:rPr>
          <w:rFonts w:ascii="Times New Roman" w:hAnsi="Times New Roman"/>
        </w:rPr>
        <w:t>U</w:t>
      </w:r>
      <w:r w:rsidR="00E6241A">
        <w:rPr>
          <w:rFonts w:ascii="Times New Roman" w:hAnsi="Times New Roman"/>
        </w:rPr>
        <w:t>sing data from past Turbine Survival Program (TSP) research</w:t>
      </w:r>
      <w:r>
        <w:rPr>
          <w:rFonts w:ascii="Times New Roman" w:hAnsi="Times New Roman"/>
        </w:rPr>
        <w:t>, the preferred fixed blade angle for U10 that has been selected is 25.5</w:t>
      </w:r>
      <w:r>
        <w:rPr>
          <w:rFonts w:ascii="Times New Roman" w:hAnsi="Times New Roman"/>
          <w:vertAlign w:val="superscript"/>
        </w:rPr>
        <w:t>o</w:t>
      </w:r>
      <w:r w:rsidR="00E6241A">
        <w:rPr>
          <w:rFonts w:ascii="Times New Roman" w:hAnsi="Times New Roman"/>
        </w:rPr>
        <w:t>.</w:t>
      </w:r>
      <w:r w:rsidR="002C710F">
        <w:rPr>
          <w:rFonts w:ascii="Times New Roman" w:hAnsi="Times New Roman"/>
        </w:rPr>
        <w:t xml:space="preserve"> </w:t>
      </w:r>
      <w:r w:rsidR="002C710F" w:rsidRPr="00424DC0">
        <w:rPr>
          <w:rFonts w:ascii="Times New Roman" w:hAnsi="Times New Roman"/>
          <w:b/>
          <w:bCs/>
        </w:rPr>
        <w:t>Figure 1</w:t>
      </w:r>
      <w:r w:rsidR="002C710F">
        <w:rPr>
          <w:rFonts w:ascii="Times New Roman" w:hAnsi="Times New Roman"/>
        </w:rPr>
        <w:t xml:space="preserve"> illustrates the results from the TSP</w:t>
      </w:r>
      <w:r w:rsidR="00726152">
        <w:rPr>
          <w:rFonts w:ascii="Times New Roman" w:hAnsi="Times New Roman"/>
        </w:rPr>
        <w:t xml:space="preserve"> Phase II</w:t>
      </w:r>
      <w:r w:rsidR="002C710F">
        <w:rPr>
          <w:rFonts w:ascii="Times New Roman" w:hAnsi="Times New Roman"/>
        </w:rPr>
        <w:t xml:space="preserve"> research for </w:t>
      </w:r>
      <w:r w:rsidR="00E6241A">
        <w:rPr>
          <w:rFonts w:ascii="Times New Roman" w:hAnsi="Times New Roman"/>
        </w:rPr>
        <w:t>Bonneville PH1 minimum gap runner (MGR) units</w:t>
      </w:r>
      <w:r w:rsidR="002C710F">
        <w:rPr>
          <w:rFonts w:ascii="Times New Roman" w:hAnsi="Times New Roman"/>
        </w:rPr>
        <w:t xml:space="preserve">. </w:t>
      </w:r>
      <w:r w:rsidR="00F238C2">
        <w:rPr>
          <w:rFonts w:ascii="Times New Roman" w:hAnsi="Times New Roman"/>
        </w:rPr>
        <w:t xml:space="preserve">These </w:t>
      </w:r>
      <w:r>
        <w:rPr>
          <w:rFonts w:ascii="Times New Roman" w:hAnsi="Times New Roman"/>
        </w:rPr>
        <w:t xml:space="preserve">investigations </w:t>
      </w:r>
      <w:r w:rsidR="00F238C2">
        <w:rPr>
          <w:rFonts w:ascii="Times New Roman" w:hAnsi="Times New Roman"/>
        </w:rPr>
        <w:t xml:space="preserve">consider results based on physical injury and mortality, </w:t>
      </w:r>
      <w:r w:rsidR="00263FD5">
        <w:rPr>
          <w:rFonts w:ascii="Times New Roman" w:hAnsi="Times New Roman"/>
        </w:rPr>
        <w:t xml:space="preserve">best geometric alignment turbine (wicket gates, stay vanes, and runner blades), barometric pressure, turbulence, and draft tube egress conditions. TSP Phase II determined </w:t>
      </w:r>
      <w:r w:rsidR="00726152">
        <w:rPr>
          <w:rFonts w:ascii="Times New Roman" w:hAnsi="Times New Roman"/>
        </w:rPr>
        <w:t>the target operating range for best</w:t>
      </w:r>
      <w:r w:rsidR="00E6241A">
        <w:rPr>
          <w:rFonts w:ascii="Times New Roman" w:hAnsi="Times New Roman"/>
        </w:rPr>
        <w:t xml:space="preserve"> </w:t>
      </w:r>
      <w:r w:rsidR="002C710F">
        <w:rPr>
          <w:rFonts w:ascii="Times New Roman" w:hAnsi="Times New Roman"/>
        </w:rPr>
        <w:t xml:space="preserve">fish </w:t>
      </w:r>
      <w:r w:rsidR="00726152">
        <w:rPr>
          <w:rFonts w:ascii="Times New Roman" w:hAnsi="Times New Roman"/>
        </w:rPr>
        <w:t xml:space="preserve">passage </w:t>
      </w:r>
      <w:r w:rsidR="00E6241A">
        <w:rPr>
          <w:rFonts w:ascii="Times New Roman" w:hAnsi="Times New Roman"/>
        </w:rPr>
        <w:t>survival</w:t>
      </w:r>
      <w:r w:rsidR="002C710F">
        <w:rPr>
          <w:rFonts w:ascii="Times New Roman" w:hAnsi="Times New Roman"/>
        </w:rPr>
        <w:t xml:space="preserve"> occurs</w:t>
      </w:r>
      <w:r w:rsidR="00E6241A">
        <w:rPr>
          <w:rFonts w:ascii="Times New Roman" w:hAnsi="Times New Roman"/>
        </w:rPr>
        <w:t xml:space="preserve"> when </w:t>
      </w:r>
      <w:r w:rsidR="002C710F">
        <w:rPr>
          <w:rFonts w:ascii="Times New Roman" w:hAnsi="Times New Roman"/>
        </w:rPr>
        <w:t xml:space="preserve">BON PH1 Units are </w:t>
      </w:r>
      <w:r w:rsidR="00E6241A">
        <w:rPr>
          <w:rFonts w:ascii="Times New Roman" w:hAnsi="Times New Roman"/>
        </w:rPr>
        <w:t xml:space="preserve">operated with </w:t>
      </w:r>
      <w:r w:rsidR="002C710F">
        <w:rPr>
          <w:rFonts w:ascii="Times New Roman" w:hAnsi="Times New Roman"/>
        </w:rPr>
        <w:t xml:space="preserve">turbine unit </w:t>
      </w:r>
      <w:r w:rsidR="00E6241A">
        <w:rPr>
          <w:rFonts w:ascii="Times New Roman" w:hAnsi="Times New Roman"/>
        </w:rPr>
        <w:t xml:space="preserve">flows between 8.5 and 11.5 </w:t>
      </w:r>
      <w:proofErr w:type="spellStart"/>
      <w:r w:rsidR="00E6241A">
        <w:rPr>
          <w:rFonts w:ascii="Times New Roman" w:hAnsi="Times New Roman"/>
        </w:rPr>
        <w:t>kcfs</w:t>
      </w:r>
      <w:proofErr w:type="spellEnd"/>
      <w:r w:rsidR="00E6241A">
        <w:rPr>
          <w:rFonts w:ascii="Times New Roman" w:hAnsi="Times New Roman"/>
        </w:rPr>
        <w:t xml:space="preserve">. </w:t>
      </w:r>
      <w:r w:rsidR="002C710F">
        <w:rPr>
          <w:rFonts w:ascii="Times New Roman" w:hAnsi="Times New Roman"/>
        </w:rPr>
        <w:t xml:space="preserve">10 </w:t>
      </w:r>
      <w:proofErr w:type="spellStart"/>
      <w:r w:rsidR="002C710F">
        <w:rPr>
          <w:rFonts w:ascii="Times New Roman" w:hAnsi="Times New Roman"/>
        </w:rPr>
        <w:t>kcfs</w:t>
      </w:r>
      <w:proofErr w:type="spellEnd"/>
      <w:r w:rsidR="002C710F">
        <w:rPr>
          <w:rFonts w:ascii="Times New Roman" w:hAnsi="Times New Roman"/>
        </w:rPr>
        <w:t xml:space="preserve"> was selected as a “sweet spot” to target</w:t>
      </w:r>
      <w:r w:rsidR="00726152">
        <w:rPr>
          <w:rFonts w:ascii="Times New Roman" w:hAnsi="Times New Roman"/>
        </w:rPr>
        <w:t xml:space="preserve"> via fixed blade configuration</w:t>
      </w:r>
      <w:r w:rsidR="002C710F">
        <w:rPr>
          <w:rFonts w:ascii="Times New Roman" w:hAnsi="Times New Roman"/>
        </w:rPr>
        <w:t xml:space="preserve">. As seen in </w:t>
      </w:r>
      <w:r w:rsidR="002C710F" w:rsidRPr="00424DC0">
        <w:rPr>
          <w:rFonts w:ascii="Times New Roman" w:hAnsi="Times New Roman"/>
          <w:b/>
          <w:bCs/>
        </w:rPr>
        <w:t>Figure 2</w:t>
      </w:r>
      <w:r w:rsidR="002C710F">
        <w:rPr>
          <w:rFonts w:ascii="Times New Roman" w:hAnsi="Times New Roman"/>
        </w:rPr>
        <w:t xml:space="preserve">, a 25.5˚ fixed blade angle will result in constant turbine unit flows between about 9.5 and 10.3 </w:t>
      </w:r>
      <w:proofErr w:type="spellStart"/>
      <w:r w:rsidR="002C710F">
        <w:rPr>
          <w:rFonts w:ascii="Times New Roman" w:hAnsi="Times New Roman"/>
        </w:rPr>
        <w:t>kcfs</w:t>
      </w:r>
      <w:proofErr w:type="spellEnd"/>
      <w:r w:rsidR="002C710F">
        <w:rPr>
          <w:rFonts w:ascii="Times New Roman" w:hAnsi="Times New Roman"/>
        </w:rPr>
        <w:t xml:space="preserve">. </w:t>
      </w:r>
    </w:p>
    <w:p w14:paraId="60B3613D" w14:textId="77777777" w:rsidR="002C710F" w:rsidRDefault="002C710F" w:rsidP="00EC182F">
      <w:pPr>
        <w:spacing w:after="0"/>
        <w:rPr>
          <w:rFonts w:ascii="Times New Roman" w:hAnsi="Times New Roman"/>
        </w:rPr>
      </w:pPr>
    </w:p>
    <w:p w14:paraId="3FBFC81E" w14:textId="0BA861D9" w:rsidR="00E6241A" w:rsidRDefault="002C710F" w:rsidP="00EC182F">
      <w:pPr>
        <w:spacing w:after="0"/>
        <w:rPr>
          <w:rFonts w:ascii="Times New Roman" w:hAnsi="Times New Roman"/>
        </w:rPr>
      </w:pPr>
      <w:r>
        <w:rPr>
          <w:rFonts w:ascii="Times New Roman" w:hAnsi="Times New Roman"/>
        </w:rPr>
        <w:t xml:space="preserve">The 25.5˚ fixed blade angle will also result in operational constraints. The estimated power impacts will range from 22 MW at 30 </w:t>
      </w:r>
      <w:r w:rsidR="000C604C">
        <w:rPr>
          <w:rFonts w:ascii="Times New Roman" w:hAnsi="Times New Roman"/>
        </w:rPr>
        <w:t>ft</w:t>
      </w:r>
      <w:r>
        <w:rPr>
          <w:rFonts w:ascii="Times New Roman" w:hAnsi="Times New Roman"/>
        </w:rPr>
        <w:t xml:space="preserve"> head to about 55.5 MW at 70 ft head</w:t>
      </w:r>
      <w:r w:rsidR="000C604C">
        <w:rPr>
          <w:rFonts w:ascii="Times New Roman" w:hAnsi="Times New Roman"/>
        </w:rPr>
        <w:t xml:space="preserve">. It is also projected that there will be about 5 MW of range at each head. </w:t>
      </w:r>
    </w:p>
    <w:p w14:paraId="4CBB96A1" w14:textId="77777777" w:rsidR="002C710F" w:rsidRDefault="002C710F" w:rsidP="00EC182F">
      <w:pPr>
        <w:spacing w:after="0"/>
        <w:rPr>
          <w:rFonts w:ascii="Times New Roman" w:hAnsi="Times New Roman"/>
        </w:rPr>
      </w:pPr>
    </w:p>
    <w:p w14:paraId="4D222513" w14:textId="5C4FB6E9" w:rsidR="00427970" w:rsidRDefault="002C710F" w:rsidP="00EC182F">
      <w:pPr>
        <w:spacing w:after="0"/>
        <w:rPr>
          <w:rFonts w:ascii="Times New Roman" w:hAnsi="Times New Roman"/>
        </w:rPr>
      </w:pPr>
      <w:r>
        <w:rPr>
          <w:rFonts w:ascii="Times New Roman" w:hAnsi="Times New Roman"/>
        </w:rPr>
        <w:t>Notably,</w:t>
      </w:r>
      <w:r w:rsidR="00E2738A">
        <w:rPr>
          <w:rFonts w:ascii="Times New Roman" w:hAnsi="Times New Roman"/>
        </w:rPr>
        <w:t xml:space="preserve"> U10 will be operating above the upper 1% operating range</w:t>
      </w:r>
      <w:r>
        <w:rPr>
          <w:rFonts w:ascii="Times New Roman" w:hAnsi="Times New Roman"/>
        </w:rPr>
        <w:t xml:space="preserve"> during low head</w:t>
      </w:r>
      <w:r w:rsidR="000C604C">
        <w:rPr>
          <w:rFonts w:ascii="Times New Roman" w:hAnsi="Times New Roman"/>
        </w:rPr>
        <w:t xml:space="preserve"> operations below </w:t>
      </w:r>
      <w:r w:rsidR="00E2738A">
        <w:rPr>
          <w:rFonts w:ascii="Times New Roman" w:hAnsi="Times New Roman"/>
        </w:rPr>
        <w:t xml:space="preserve">about </w:t>
      </w:r>
      <w:r w:rsidR="000C604C">
        <w:rPr>
          <w:rFonts w:ascii="Times New Roman" w:hAnsi="Times New Roman"/>
        </w:rPr>
        <w:t>47 ft</w:t>
      </w:r>
      <w:r w:rsidR="00726152">
        <w:rPr>
          <w:rFonts w:ascii="Times New Roman" w:hAnsi="Times New Roman"/>
        </w:rPr>
        <w:t xml:space="preserve"> head</w:t>
      </w:r>
      <w:r w:rsidR="00E2738A">
        <w:rPr>
          <w:rFonts w:ascii="Times New Roman" w:hAnsi="Times New Roman"/>
        </w:rPr>
        <w:t>.  However, the unit will operate</w:t>
      </w:r>
      <w:r w:rsidR="000C604C">
        <w:rPr>
          <w:rFonts w:ascii="Times New Roman" w:hAnsi="Times New Roman"/>
        </w:rPr>
        <w:t xml:space="preserve"> below the Best Operating Point (BOP) during all head conditions. This operation falls under acceptable Fish Passage Plan operations of PH1 units</w:t>
      </w:r>
      <w:r w:rsidR="00C30925">
        <w:rPr>
          <w:rFonts w:ascii="Times New Roman" w:hAnsi="Times New Roman"/>
        </w:rPr>
        <w:t>:</w:t>
      </w:r>
    </w:p>
    <w:p w14:paraId="323D4CEF" w14:textId="77777777" w:rsidR="00C30925" w:rsidRDefault="00C30925" w:rsidP="00EC182F">
      <w:pPr>
        <w:spacing w:after="0"/>
        <w:rPr>
          <w:rFonts w:ascii="Times New Roman" w:hAnsi="Times New Roman"/>
        </w:rPr>
      </w:pPr>
    </w:p>
    <w:p w14:paraId="19BD56EB" w14:textId="77777777" w:rsidR="00C30925" w:rsidRDefault="00C30925" w:rsidP="00EC182F">
      <w:pPr>
        <w:spacing w:after="0"/>
        <w:rPr>
          <w:rFonts w:ascii="Times New Roman" w:hAnsi="Times New Roman"/>
        </w:rPr>
      </w:pPr>
    </w:p>
    <w:p w14:paraId="26126E8F" w14:textId="77777777" w:rsidR="00427970" w:rsidRDefault="00427970" w:rsidP="00EC182F">
      <w:pPr>
        <w:spacing w:after="0"/>
        <w:rPr>
          <w:rFonts w:ascii="Times New Roman" w:hAnsi="Times New Roman"/>
        </w:rPr>
      </w:pPr>
    </w:p>
    <w:p w14:paraId="1908792F" w14:textId="77777777" w:rsidR="00D94A7F" w:rsidRDefault="00D94A7F" w:rsidP="00EC182F">
      <w:pPr>
        <w:spacing w:after="0"/>
        <w:rPr>
          <w:rFonts w:ascii="Times New Roman" w:hAnsi="Times New Roman"/>
        </w:rPr>
      </w:pPr>
    </w:p>
    <w:p w14:paraId="5DB737E3" w14:textId="68F8884A" w:rsidR="000C604C" w:rsidRPr="00424DC0" w:rsidRDefault="00427970" w:rsidP="00EC182F">
      <w:pPr>
        <w:spacing w:after="0"/>
        <w:rPr>
          <w:rFonts w:ascii="Times New Roman" w:hAnsi="Times New Roman"/>
          <w:i/>
          <w:iCs/>
        </w:rPr>
      </w:pPr>
      <w:r w:rsidRPr="00424DC0">
        <w:rPr>
          <w:rFonts w:ascii="Times New Roman" w:hAnsi="Times New Roman"/>
          <w:b/>
          <w:bCs/>
          <w:i/>
          <w:iCs/>
        </w:rPr>
        <w:lastRenderedPageBreak/>
        <w:t xml:space="preserve">2024 </w:t>
      </w:r>
      <w:r w:rsidR="000C604C" w:rsidRPr="00424DC0">
        <w:rPr>
          <w:rFonts w:ascii="Times New Roman" w:hAnsi="Times New Roman"/>
          <w:b/>
          <w:bCs/>
          <w:i/>
          <w:iCs/>
        </w:rPr>
        <w:t>FPP BON Section 4.2</w:t>
      </w:r>
      <w:r w:rsidRPr="00424DC0">
        <w:rPr>
          <w:rFonts w:ascii="Times New Roman" w:hAnsi="Times New Roman"/>
          <w:i/>
          <w:iCs/>
        </w:rPr>
        <w:t>.</w:t>
      </w:r>
      <w:r w:rsidR="000C604C" w:rsidRPr="00424DC0">
        <w:rPr>
          <w:rFonts w:ascii="Times New Roman" w:hAnsi="Times New Roman"/>
          <w:i/>
          <w:iCs/>
        </w:rPr>
        <w:t xml:space="preserve"> </w:t>
      </w:r>
      <w:r w:rsidR="000C604C" w:rsidRPr="00424DC0">
        <w:rPr>
          <w:rFonts w:ascii="Times New Roman" w:hAnsi="Times New Roman"/>
          <w:b/>
          <w:bCs/>
          <w:i/>
          <w:iCs/>
        </w:rPr>
        <w:t>Turbine Unit Operating Range:</w:t>
      </w:r>
    </w:p>
    <w:p w14:paraId="1082972D" w14:textId="77777777" w:rsidR="000C604C" w:rsidRPr="00424DC0" w:rsidRDefault="000C604C" w:rsidP="00EC182F">
      <w:pPr>
        <w:spacing w:after="0"/>
        <w:rPr>
          <w:rFonts w:ascii="Times New Roman" w:hAnsi="Times New Roman"/>
          <w:i/>
          <w:iCs/>
        </w:rPr>
      </w:pPr>
      <w:r w:rsidRPr="00424DC0">
        <w:rPr>
          <w:rFonts w:ascii="Times New Roman" w:hAnsi="Times New Roman"/>
          <w:b/>
          <w:bCs/>
          <w:i/>
          <w:iCs/>
        </w:rPr>
        <w:t>Section 4.2.1. In-Season: April 10 – August 31 (Spring/Summer Spill for Juvenile Fish Passage)</w:t>
      </w:r>
    </w:p>
    <w:p w14:paraId="5DD81618" w14:textId="1104E84F" w:rsidR="000C604C" w:rsidRPr="00424DC0" w:rsidRDefault="000C604C" w:rsidP="00D94A7F">
      <w:pPr>
        <w:spacing w:after="0"/>
        <w:ind w:left="720"/>
        <w:rPr>
          <w:rFonts w:ascii="Times New Roman" w:hAnsi="Times New Roman"/>
          <w:i/>
          <w:iCs/>
        </w:rPr>
      </w:pPr>
      <w:r w:rsidRPr="00424DC0">
        <w:rPr>
          <w:rFonts w:ascii="Times New Roman" w:hAnsi="Times New Roman"/>
          <w:b/>
          <w:bCs/>
          <w:i/>
          <w:iCs/>
        </w:rPr>
        <w:t>4.2.1.1.</w:t>
      </w:r>
      <w:r w:rsidR="00427970" w:rsidRPr="00424DC0">
        <w:rPr>
          <w:rFonts w:ascii="Times New Roman" w:hAnsi="Times New Roman"/>
          <w:i/>
          <w:iCs/>
        </w:rPr>
        <w:t xml:space="preserve"> </w:t>
      </w:r>
      <w:r w:rsidR="00427970" w:rsidRPr="00424DC0">
        <w:rPr>
          <w:rFonts w:ascii="Times New Roman" w:hAnsi="Times New Roman"/>
          <w:b/>
          <w:bCs/>
          <w:i/>
          <w:iCs/>
        </w:rPr>
        <w:t>PH1:</w:t>
      </w:r>
      <w:r w:rsidRPr="00424DC0">
        <w:rPr>
          <w:rFonts w:ascii="Times New Roman" w:hAnsi="Times New Roman"/>
          <w:i/>
          <w:iCs/>
        </w:rPr>
        <w:t xml:space="preserve"> Units 1-10 will be operating between the 1% lower limit and the Best Operating Point (BOP), except under limited conditions and durations when PH1 units may be operated above BOP for the use of reserves or for TDG management during high flows.</w:t>
      </w:r>
    </w:p>
    <w:p w14:paraId="02D20569" w14:textId="44CC4097" w:rsidR="000C604C" w:rsidRPr="00424DC0" w:rsidRDefault="000C604C" w:rsidP="00EC182F">
      <w:pPr>
        <w:spacing w:after="0"/>
        <w:rPr>
          <w:rFonts w:ascii="Times New Roman" w:hAnsi="Times New Roman"/>
          <w:i/>
          <w:iCs/>
        </w:rPr>
      </w:pPr>
      <w:r w:rsidRPr="00424DC0">
        <w:rPr>
          <w:rFonts w:ascii="Times New Roman" w:hAnsi="Times New Roman"/>
          <w:b/>
          <w:bCs/>
          <w:i/>
          <w:iCs/>
        </w:rPr>
        <w:t>Section 4.2.2</w:t>
      </w:r>
      <w:r w:rsidR="00427970" w:rsidRPr="00424DC0">
        <w:rPr>
          <w:rFonts w:ascii="Times New Roman" w:hAnsi="Times New Roman"/>
          <w:b/>
          <w:bCs/>
          <w:i/>
          <w:iCs/>
        </w:rPr>
        <w:t>.</w:t>
      </w:r>
      <w:r w:rsidRPr="00424DC0">
        <w:rPr>
          <w:rFonts w:ascii="Times New Roman" w:hAnsi="Times New Roman"/>
          <w:b/>
          <w:bCs/>
          <w:i/>
          <w:iCs/>
        </w:rPr>
        <w:t xml:space="preserve"> Off Seas</w:t>
      </w:r>
      <w:r w:rsidR="00427970" w:rsidRPr="00424DC0">
        <w:rPr>
          <w:rFonts w:ascii="Times New Roman" w:hAnsi="Times New Roman"/>
          <w:b/>
          <w:bCs/>
          <w:i/>
          <w:iCs/>
        </w:rPr>
        <w:t>on: September 1 – April 9.</w:t>
      </w:r>
      <w:r w:rsidR="00427970" w:rsidRPr="00424DC0">
        <w:rPr>
          <w:rFonts w:ascii="Times New Roman" w:hAnsi="Times New Roman"/>
          <w:i/>
          <w:iCs/>
        </w:rPr>
        <w:t xml:space="preserve"> While not required to do so in the off-season, turbines will normally run within the 1% range since it is the optimum point for maximizing energy output of a given unit of water over time. Operating outside the 1% range is allowed if needed for power generation or other needs.</w:t>
      </w:r>
    </w:p>
    <w:p w14:paraId="2C4F3AD5" w14:textId="5C7A0EB8" w:rsidR="00E222AB" w:rsidRDefault="00E222AB" w:rsidP="00EC182F">
      <w:pPr>
        <w:spacing w:after="0"/>
        <w:rPr>
          <w:rFonts w:ascii="Times New Roman" w:hAnsi="Times New Roman"/>
          <w:sz w:val="20"/>
          <w:szCs w:val="20"/>
        </w:rPr>
      </w:pPr>
    </w:p>
    <w:p w14:paraId="4BB14B58" w14:textId="77777777" w:rsidR="00D94A7F" w:rsidRPr="002F073D" w:rsidRDefault="00D94A7F" w:rsidP="00EC182F">
      <w:pPr>
        <w:spacing w:after="0"/>
        <w:rPr>
          <w:rFonts w:ascii="Times New Roman" w:hAnsi="Times New Roman"/>
          <w:sz w:val="20"/>
          <w:szCs w:val="20"/>
        </w:rPr>
      </w:pPr>
    </w:p>
    <w:p w14:paraId="2A6A15E0" w14:textId="7A9F2B06" w:rsidR="00E222AB" w:rsidRPr="002F073D" w:rsidRDefault="00427970" w:rsidP="00EC182F">
      <w:pPr>
        <w:spacing w:after="0"/>
        <w:rPr>
          <w:rFonts w:ascii="Times New Roman" w:hAnsi="Times New Roman"/>
        </w:rPr>
      </w:pPr>
      <w:r w:rsidRPr="00424DC0">
        <w:rPr>
          <w:rFonts w:ascii="Times New Roman" w:hAnsi="Times New Roman"/>
          <w:b/>
          <w:bCs/>
        </w:rPr>
        <w:t>Figure 3</w:t>
      </w:r>
      <w:r>
        <w:rPr>
          <w:rFonts w:ascii="Times New Roman" w:hAnsi="Times New Roman"/>
        </w:rPr>
        <w:t xml:space="preserve"> </w:t>
      </w:r>
      <w:r w:rsidR="00424DC0">
        <w:rPr>
          <w:rFonts w:ascii="Times New Roman" w:hAnsi="Times New Roman"/>
        </w:rPr>
        <w:t>displays</w:t>
      </w:r>
      <w:r w:rsidR="003C500E">
        <w:rPr>
          <w:rFonts w:ascii="Times New Roman" w:hAnsi="Times New Roman"/>
        </w:rPr>
        <w:t xml:space="preserve"> </w:t>
      </w:r>
      <w:r>
        <w:rPr>
          <w:rFonts w:ascii="Times New Roman" w:hAnsi="Times New Roman"/>
        </w:rPr>
        <w:t xml:space="preserve">historic </w:t>
      </w:r>
      <w:r w:rsidR="003C500E">
        <w:rPr>
          <w:rFonts w:ascii="Times New Roman" w:hAnsi="Times New Roman"/>
        </w:rPr>
        <w:t xml:space="preserve">PH1 </w:t>
      </w:r>
      <w:r w:rsidR="00A85E56">
        <w:rPr>
          <w:rFonts w:ascii="Times New Roman" w:hAnsi="Times New Roman"/>
        </w:rPr>
        <w:t>u</w:t>
      </w:r>
      <w:r w:rsidR="003C500E">
        <w:rPr>
          <w:rFonts w:ascii="Times New Roman" w:hAnsi="Times New Roman"/>
        </w:rPr>
        <w:t xml:space="preserve">nit run hours </w:t>
      </w:r>
      <w:r w:rsidR="00D94A7F">
        <w:rPr>
          <w:rFonts w:ascii="Times New Roman" w:hAnsi="Times New Roman"/>
        </w:rPr>
        <w:t xml:space="preserve">across </w:t>
      </w:r>
      <w:r w:rsidR="00FA0B98">
        <w:rPr>
          <w:rFonts w:ascii="Times New Roman" w:hAnsi="Times New Roman"/>
        </w:rPr>
        <w:t>gross head</w:t>
      </w:r>
      <w:r w:rsidR="003C500E">
        <w:rPr>
          <w:rFonts w:ascii="Times New Roman" w:hAnsi="Times New Roman"/>
        </w:rPr>
        <w:t xml:space="preserve"> elevations</w:t>
      </w:r>
      <w:r w:rsidR="00D94A7F">
        <w:rPr>
          <w:rFonts w:ascii="Times New Roman" w:hAnsi="Times New Roman"/>
        </w:rPr>
        <w:t xml:space="preserve"> at Bonneville from 2001 to 2021. </w:t>
      </w:r>
      <w:r w:rsidR="003C500E">
        <w:rPr>
          <w:rFonts w:ascii="Times New Roman" w:hAnsi="Times New Roman"/>
        </w:rPr>
        <w:t xml:space="preserve">PH1 Units </w:t>
      </w:r>
      <w:r w:rsidR="00D94A7F">
        <w:rPr>
          <w:rFonts w:ascii="Times New Roman" w:hAnsi="Times New Roman"/>
        </w:rPr>
        <w:t>are not</w:t>
      </w:r>
      <w:r w:rsidR="00A85E56">
        <w:rPr>
          <w:rFonts w:ascii="Times New Roman" w:hAnsi="Times New Roman"/>
        </w:rPr>
        <w:t xml:space="preserve"> often</w:t>
      </w:r>
      <w:r w:rsidR="00D94A7F">
        <w:rPr>
          <w:rFonts w:ascii="Times New Roman" w:hAnsi="Times New Roman"/>
        </w:rPr>
        <w:t xml:space="preserve"> operated</w:t>
      </w:r>
      <w:r w:rsidR="003C500E">
        <w:rPr>
          <w:rFonts w:ascii="Times New Roman" w:hAnsi="Times New Roman"/>
        </w:rPr>
        <w:t xml:space="preserve"> </w:t>
      </w:r>
      <w:r w:rsidR="00A972A4">
        <w:rPr>
          <w:rFonts w:ascii="Times New Roman" w:hAnsi="Times New Roman"/>
        </w:rPr>
        <w:t>below</w:t>
      </w:r>
      <w:r w:rsidR="003C500E">
        <w:rPr>
          <w:rFonts w:ascii="Times New Roman" w:hAnsi="Times New Roman"/>
        </w:rPr>
        <w:t xml:space="preserve"> 47 ft head conditions</w:t>
      </w:r>
      <w:r w:rsidR="00A972A4">
        <w:rPr>
          <w:rFonts w:ascii="Times New Roman" w:hAnsi="Times New Roman"/>
        </w:rPr>
        <w:t xml:space="preserve">, meaning time spent operating U10 between the upper 1% and BOP will be limited. </w:t>
      </w:r>
      <w:r w:rsidR="006A21B5">
        <w:rPr>
          <w:rFonts w:ascii="Times New Roman" w:hAnsi="Times New Roman"/>
        </w:rPr>
        <w:t>When U10 is operated above about 47 ft head, the unit will be operating in the upper end of the 1% operating range.</w:t>
      </w:r>
    </w:p>
    <w:p w14:paraId="265AC5C7" w14:textId="77777777" w:rsidR="00E222AB" w:rsidRPr="002F073D" w:rsidRDefault="00E222AB" w:rsidP="00EC182F">
      <w:pPr>
        <w:spacing w:after="0"/>
        <w:rPr>
          <w:rFonts w:ascii="Times New Roman" w:hAnsi="Times New Roman"/>
        </w:rPr>
      </w:pPr>
    </w:p>
    <w:p w14:paraId="690427B7" w14:textId="4457B46D" w:rsidR="00E222AB" w:rsidRDefault="006A21B5" w:rsidP="00EC182F">
      <w:pPr>
        <w:spacing w:after="0"/>
        <w:rPr>
          <w:rFonts w:ascii="Times New Roman" w:hAnsi="Times New Roman"/>
        </w:rPr>
      </w:pPr>
      <w:r>
        <w:rPr>
          <w:noProof/>
        </w:rPr>
        <w:drawing>
          <wp:inline distT="0" distB="0" distL="0" distR="0" wp14:anchorId="73B1A0EC" wp14:editId="5282D3F3">
            <wp:extent cx="5845767" cy="4591050"/>
            <wp:effectExtent l="0" t="0" r="3175" b="0"/>
            <wp:docPr id="2859177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853549" cy="4597162"/>
                    </a:xfrm>
                    <a:prstGeom prst="rect">
                      <a:avLst/>
                    </a:prstGeom>
                    <a:noFill/>
                    <a:ln>
                      <a:noFill/>
                    </a:ln>
                  </pic:spPr>
                </pic:pic>
              </a:graphicData>
            </a:graphic>
          </wp:inline>
        </w:drawing>
      </w:r>
    </w:p>
    <w:p w14:paraId="36765DEE" w14:textId="5C720401" w:rsidR="006A21B5" w:rsidRDefault="006A21B5" w:rsidP="00EC182F">
      <w:pPr>
        <w:spacing w:after="0"/>
        <w:rPr>
          <w:rFonts w:ascii="Times New Roman" w:hAnsi="Times New Roman"/>
        </w:rPr>
      </w:pPr>
      <w:r w:rsidRPr="00A41412">
        <w:rPr>
          <w:rFonts w:ascii="Times New Roman" w:hAnsi="Times New Roman"/>
          <w:b/>
          <w:bCs/>
        </w:rPr>
        <w:t>Figure 1.</w:t>
      </w:r>
      <w:r>
        <w:rPr>
          <w:rFonts w:ascii="Times New Roman" w:hAnsi="Times New Roman"/>
        </w:rPr>
        <w:t xml:space="preserve"> </w:t>
      </w:r>
      <w:r w:rsidRPr="00A41412">
        <w:rPr>
          <w:rFonts w:ascii="Times New Roman" w:hAnsi="Times New Roman"/>
          <w:i/>
          <w:iCs/>
        </w:rPr>
        <w:t>Figure 18</w:t>
      </w:r>
      <w:r>
        <w:rPr>
          <w:rFonts w:ascii="Times New Roman" w:hAnsi="Times New Roman"/>
        </w:rPr>
        <w:t xml:space="preserve"> from Turbine Survival Program Phase II Report</w:t>
      </w:r>
      <w:r w:rsidR="00A41412">
        <w:rPr>
          <w:rFonts w:ascii="Times New Roman" w:hAnsi="Times New Roman"/>
        </w:rPr>
        <w:t xml:space="preserve"> showing combined information on direct turbine mortality for B1 turbines. </w:t>
      </w:r>
    </w:p>
    <w:p w14:paraId="1E601CDF" w14:textId="77777777" w:rsidR="00A41412" w:rsidRDefault="00A41412" w:rsidP="00EC182F">
      <w:pPr>
        <w:spacing w:after="0"/>
        <w:rPr>
          <w:rFonts w:ascii="Times New Roman" w:hAnsi="Times New Roman"/>
        </w:rPr>
      </w:pPr>
    </w:p>
    <w:p w14:paraId="076A9895" w14:textId="0DAB7955" w:rsidR="00A41412" w:rsidRDefault="00A41412" w:rsidP="00EC182F">
      <w:pPr>
        <w:spacing w:after="0"/>
        <w:rPr>
          <w:rFonts w:ascii="Times New Roman" w:hAnsi="Times New Roman"/>
        </w:rPr>
      </w:pPr>
      <w:r>
        <w:rPr>
          <w:noProof/>
        </w:rPr>
        <w:lastRenderedPageBreak/>
        <w:drawing>
          <wp:inline distT="0" distB="0" distL="0" distR="0" wp14:anchorId="065A6549" wp14:editId="247D53D0">
            <wp:extent cx="5668612" cy="3730625"/>
            <wp:effectExtent l="0" t="0" r="8890" b="3175"/>
            <wp:docPr id="8962553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670329" cy="3731755"/>
                    </a:xfrm>
                    <a:prstGeom prst="rect">
                      <a:avLst/>
                    </a:prstGeom>
                    <a:noFill/>
                    <a:ln>
                      <a:noFill/>
                    </a:ln>
                  </pic:spPr>
                </pic:pic>
              </a:graphicData>
            </a:graphic>
          </wp:inline>
        </w:drawing>
      </w:r>
    </w:p>
    <w:p w14:paraId="1B6E69A3" w14:textId="7C5516BF" w:rsidR="00A41412" w:rsidRDefault="00A41412" w:rsidP="00EC182F">
      <w:pPr>
        <w:spacing w:after="0"/>
        <w:rPr>
          <w:rFonts w:ascii="Times New Roman" w:hAnsi="Times New Roman"/>
        </w:rPr>
      </w:pPr>
      <w:r w:rsidRPr="00A41412">
        <w:rPr>
          <w:rFonts w:ascii="Times New Roman" w:hAnsi="Times New Roman"/>
          <w:b/>
          <w:bCs/>
        </w:rPr>
        <w:t>Figure 2.</w:t>
      </w:r>
      <w:r>
        <w:rPr>
          <w:rFonts w:ascii="Times New Roman" w:hAnsi="Times New Roman"/>
        </w:rPr>
        <w:t xml:space="preserve"> Anticipated flow ranges for four possible blade angles and 1% operating range for B1 Units found in the 2024 FPP. </w:t>
      </w:r>
    </w:p>
    <w:p w14:paraId="7E44F9EA" w14:textId="77777777" w:rsidR="00A41412" w:rsidRDefault="00A41412" w:rsidP="00EC182F">
      <w:pPr>
        <w:spacing w:after="0"/>
        <w:rPr>
          <w:rFonts w:ascii="Times New Roman" w:hAnsi="Times New Roman"/>
        </w:rPr>
      </w:pPr>
    </w:p>
    <w:p w14:paraId="5041B78A" w14:textId="3ADE00B3" w:rsidR="00A41412" w:rsidRDefault="00A41412" w:rsidP="00EC182F">
      <w:pPr>
        <w:spacing w:after="0"/>
        <w:rPr>
          <w:rFonts w:ascii="Times New Roman" w:hAnsi="Times New Roman"/>
        </w:rPr>
      </w:pPr>
      <w:r>
        <w:rPr>
          <w:noProof/>
        </w:rPr>
        <w:lastRenderedPageBreak/>
        <w:drawing>
          <wp:inline distT="0" distB="0" distL="0" distR="0" wp14:anchorId="53984FBE" wp14:editId="12AC578A">
            <wp:extent cx="5124450" cy="5358769"/>
            <wp:effectExtent l="0" t="0" r="0" b="0"/>
            <wp:docPr id="16529200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r:link="rId10">
                      <a:extLst>
                        <a:ext uri="{28A0092B-C50C-407E-A947-70E740481C1C}">
                          <a14:useLocalDpi xmlns:a14="http://schemas.microsoft.com/office/drawing/2010/main" val="0"/>
                        </a:ext>
                      </a:extLst>
                    </a:blip>
                    <a:srcRect l="4363" r="4182" b="4363"/>
                    <a:stretch/>
                  </pic:blipFill>
                  <pic:spPr bwMode="auto">
                    <a:xfrm>
                      <a:off x="0" y="0"/>
                      <a:ext cx="5125610" cy="5359982"/>
                    </a:xfrm>
                    <a:prstGeom prst="rect">
                      <a:avLst/>
                    </a:prstGeom>
                    <a:noFill/>
                    <a:ln>
                      <a:noFill/>
                    </a:ln>
                    <a:extLst>
                      <a:ext uri="{53640926-AAD7-44D8-BBD7-CCE9431645EC}">
                        <a14:shadowObscured xmlns:a14="http://schemas.microsoft.com/office/drawing/2010/main"/>
                      </a:ext>
                    </a:extLst>
                  </pic:spPr>
                </pic:pic>
              </a:graphicData>
            </a:graphic>
          </wp:inline>
        </w:drawing>
      </w:r>
    </w:p>
    <w:p w14:paraId="256026B1" w14:textId="7F31F633" w:rsidR="00721BAE" w:rsidRDefault="00A41412" w:rsidP="00C0370B">
      <w:pPr>
        <w:spacing w:after="0"/>
        <w:rPr>
          <w:rFonts w:ascii="Times New Roman" w:hAnsi="Times New Roman"/>
        </w:rPr>
      </w:pPr>
      <w:r w:rsidRPr="00A41412">
        <w:rPr>
          <w:rFonts w:ascii="Times New Roman" w:hAnsi="Times New Roman"/>
          <w:b/>
          <w:bCs/>
        </w:rPr>
        <w:t>Figure 3.</w:t>
      </w:r>
      <w:r>
        <w:rPr>
          <w:rFonts w:ascii="Times New Roman" w:hAnsi="Times New Roman"/>
        </w:rPr>
        <w:t xml:space="preserve"> Histogram of hourly B1 unit operation across possible gross head elevations typical for Bonneville Lock &amp; Dam.</w:t>
      </w:r>
    </w:p>
    <w:p w14:paraId="75F6DAC7" w14:textId="77777777" w:rsidR="00721BAE" w:rsidRDefault="00721BAE" w:rsidP="00D139A0">
      <w:pPr>
        <w:spacing w:after="0"/>
        <w:ind w:left="1440"/>
        <w:jc w:val="right"/>
        <w:rPr>
          <w:rFonts w:ascii="Times New Roman" w:hAnsi="Times New Roman"/>
        </w:rPr>
      </w:pPr>
    </w:p>
    <w:p w14:paraId="4A0FB1C1" w14:textId="77777777" w:rsidR="00C0370B" w:rsidRDefault="00C0370B" w:rsidP="00D139A0">
      <w:pPr>
        <w:spacing w:after="0"/>
        <w:ind w:left="1440"/>
        <w:jc w:val="right"/>
        <w:rPr>
          <w:rFonts w:ascii="Times New Roman" w:hAnsi="Times New Roman"/>
        </w:rPr>
      </w:pPr>
    </w:p>
    <w:p w14:paraId="768418DB" w14:textId="77777777" w:rsidR="00C0370B" w:rsidRDefault="00C0370B" w:rsidP="00D139A0">
      <w:pPr>
        <w:spacing w:after="0"/>
        <w:ind w:left="1440"/>
        <w:jc w:val="right"/>
        <w:rPr>
          <w:rFonts w:ascii="Times New Roman" w:hAnsi="Times New Roman"/>
        </w:rPr>
      </w:pPr>
    </w:p>
    <w:p w14:paraId="2498136D" w14:textId="775AB7D7" w:rsidR="00EC182F" w:rsidRPr="002F073D" w:rsidRDefault="00B6489B" w:rsidP="00C0370B">
      <w:pPr>
        <w:spacing w:after="0"/>
        <w:rPr>
          <w:rFonts w:ascii="Times New Roman" w:hAnsi="Times New Roman"/>
        </w:rPr>
      </w:pPr>
      <w:r>
        <w:rPr>
          <w:rFonts w:ascii="Times New Roman" w:hAnsi="Times New Roman"/>
        </w:rPr>
        <w:t>Please email or call with any questions or concerns.</w:t>
      </w:r>
    </w:p>
    <w:p w14:paraId="7C220479" w14:textId="77777777" w:rsidR="00C0370B" w:rsidRDefault="00C0370B" w:rsidP="00C0370B">
      <w:pPr>
        <w:spacing w:after="0"/>
        <w:rPr>
          <w:rFonts w:ascii="Times New Roman" w:hAnsi="Times New Roman"/>
        </w:rPr>
      </w:pPr>
    </w:p>
    <w:p w14:paraId="0C617DA5" w14:textId="3F10A1F5" w:rsidR="00CD29C1" w:rsidRPr="002F073D" w:rsidRDefault="00CD29C1" w:rsidP="00C0370B">
      <w:pPr>
        <w:spacing w:after="0"/>
        <w:rPr>
          <w:rFonts w:ascii="Times New Roman" w:hAnsi="Times New Roman"/>
        </w:rPr>
      </w:pPr>
      <w:r w:rsidRPr="002F073D">
        <w:rPr>
          <w:rFonts w:ascii="Times New Roman" w:hAnsi="Times New Roman"/>
        </w:rPr>
        <w:t>Sincerely,</w:t>
      </w:r>
    </w:p>
    <w:p w14:paraId="131DCC74" w14:textId="4A11FBCE" w:rsidR="00CD29C1" w:rsidRDefault="00B6489B" w:rsidP="00C0370B">
      <w:pPr>
        <w:spacing w:after="0"/>
        <w:rPr>
          <w:rFonts w:ascii="Times New Roman" w:hAnsi="Times New Roman"/>
        </w:rPr>
      </w:pPr>
      <w:r>
        <w:rPr>
          <w:rFonts w:ascii="Times New Roman" w:hAnsi="Times New Roman"/>
        </w:rPr>
        <w:t>Jeanette Flemmer</w:t>
      </w:r>
    </w:p>
    <w:p w14:paraId="25947C05" w14:textId="432CA838" w:rsidR="00B6489B" w:rsidRDefault="00B6489B" w:rsidP="00C0370B">
      <w:pPr>
        <w:spacing w:after="0"/>
        <w:rPr>
          <w:rFonts w:ascii="Times New Roman" w:hAnsi="Times New Roman"/>
        </w:rPr>
      </w:pPr>
      <w:r>
        <w:rPr>
          <w:rFonts w:ascii="Times New Roman" w:hAnsi="Times New Roman"/>
        </w:rPr>
        <w:t>Chief of Fisheries</w:t>
      </w:r>
    </w:p>
    <w:p w14:paraId="716C1491" w14:textId="6432E046" w:rsidR="00B6489B" w:rsidRDefault="00B6489B" w:rsidP="00C0370B">
      <w:pPr>
        <w:spacing w:after="0"/>
        <w:rPr>
          <w:rFonts w:ascii="Times New Roman" w:hAnsi="Times New Roman"/>
        </w:rPr>
      </w:pPr>
      <w:r>
        <w:rPr>
          <w:rFonts w:ascii="Times New Roman" w:hAnsi="Times New Roman"/>
        </w:rPr>
        <w:t>Bonneville Lock &amp; Dam</w:t>
      </w:r>
    </w:p>
    <w:p w14:paraId="2D01AFC9" w14:textId="352E55C0" w:rsidR="00B6489B" w:rsidRDefault="00C0370B" w:rsidP="00C0370B">
      <w:pPr>
        <w:spacing w:after="0"/>
        <w:rPr>
          <w:rFonts w:ascii="Times New Roman" w:hAnsi="Times New Roman"/>
        </w:rPr>
      </w:pPr>
      <w:hyperlink r:id="rId11" w:history="1">
        <w:r w:rsidRPr="00CC0196">
          <w:rPr>
            <w:rStyle w:val="Hyperlink"/>
            <w:rFonts w:ascii="Times New Roman" w:hAnsi="Times New Roman"/>
          </w:rPr>
          <w:t>Jeanette.C.Wendler@usace.army.mil</w:t>
        </w:r>
      </w:hyperlink>
    </w:p>
    <w:p w14:paraId="02BC8CEA" w14:textId="07035262" w:rsidR="00B6489B" w:rsidRPr="002F073D" w:rsidRDefault="00B6489B" w:rsidP="00C0370B">
      <w:pPr>
        <w:spacing w:after="0"/>
        <w:rPr>
          <w:rFonts w:ascii="Times New Roman" w:hAnsi="Times New Roman"/>
        </w:rPr>
      </w:pPr>
      <w:r>
        <w:rPr>
          <w:rFonts w:ascii="Times New Roman" w:hAnsi="Times New Roman"/>
        </w:rPr>
        <w:t>541-374-3878</w:t>
      </w:r>
    </w:p>
    <w:p w14:paraId="793949BD" w14:textId="77777777" w:rsidR="00C82415" w:rsidRDefault="00C82415" w:rsidP="00D139A0">
      <w:pPr>
        <w:spacing w:after="0"/>
        <w:ind w:left="1440"/>
        <w:rPr>
          <w:rFonts w:ascii="Times New Roman" w:hAnsi="Times New Roman"/>
          <w:sz w:val="24"/>
          <w:szCs w:val="24"/>
        </w:rPr>
      </w:pPr>
      <w:r w:rsidRPr="007F4BA8">
        <w:rPr>
          <w:rFonts w:ascii="Times New Roman" w:hAnsi="Times New Roman"/>
          <w:sz w:val="24"/>
          <w:szCs w:val="24"/>
        </w:rPr>
        <w:t xml:space="preserve"> </w:t>
      </w:r>
    </w:p>
    <w:p w14:paraId="4E2E3C73" w14:textId="77777777" w:rsidR="00D139A0" w:rsidRDefault="00D139A0" w:rsidP="007F4BA8">
      <w:pPr>
        <w:spacing w:after="0"/>
        <w:rPr>
          <w:rFonts w:ascii="Times New Roman" w:hAnsi="Times New Roman"/>
          <w:sz w:val="24"/>
          <w:szCs w:val="24"/>
        </w:rPr>
      </w:pPr>
    </w:p>
    <w:sectPr w:rsidR="00D139A0" w:rsidSect="00947A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6583"/>
    <w:multiLevelType w:val="hybridMultilevel"/>
    <w:tmpl w:val="588E907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39B2841"/>
    <w:multiLevelType w:val="hybridMultilevel"/>
    <w:tmpl w:val="03A2AA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85562F"/>
    <w:multiLevelType w:val="hybridMultilevel"/>
    <w:tmpl w:val="FAECC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99513D"/>
    <w:multiLevelType w:val="hybridMultilevel"/>
    <w:tmpl w:val="DAFC8C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7391129">
    <w:abstractNumId w:val="0"/>
  </w:num>
  <w:num w:numId="2" w16cid:durableId="861823301">
    <w:abstractNumId w:val="3"/>
  </w:num>
  <w:num w:numId="3" w16cid:durableId="1541625818">
    <w:abstractNumId w:val="1"/>
  </w:num>
  <w:num w:numId="4" w16cid:durableId="6004577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415"/>
    <w:rsid w:val="00036695"/>
    <w:rsid w:val="00052125"/>
    <w:rsid w:val="000C604C"/>
    <w:rsid w:val="00263FD5"/>
    <w:rsid w:val="002C710F"/>
    <w:rsid w:val="002F073D"/>
    <w:rsid w:val="003663C7"/>
    <w:rsid w:val="003C500E"/>
    <w:rsid w:val="003D6FE5"/>
    <w:rsid w:val="00424DC0"/>
    <w:rsid w:val="00427970"/>
    <w:rsid w:val="004B55D2"/>
    <w:rsid w:val="005E5074"/>
    <w:rsid w:val="006074CE"/>
    <w:rsid w:val="00622CA7"/>
    <w:rsid w:val="006A21B5"/>
    <w:rsid w:val="00721BAE"/>
    <w:rsid w:val="00726152"/>
    <w:rsid w:val="007C62EE"/>
    <w:rsid w:val="007E1104"/>
    <w:rsid w:val="007F4BA8"/>
    <w:rsid w:val="00841E36"/>
    <w:rsid w:val="00947A73"/>
    <w:rsid w:val="009F1432"/>
    <w:rsid w:val="00A41412"/>
    <w:rsid w:val="00A54A61"/>
    <w:rsid w:val="00A85E56"/>
    <w:rsid w:val="00A972A4"/>
    <w:rsid w:val="00B02BDC"/>
    <w:rsid w:val="00B45013"/>
    <w:rsid w:val="00B500E4"/>
    <w:rsid w:val="00B6489B"/>
    <w:rsid w:val="00BA2A6D"/>
    <w:rsid w:val="00C0370B"/>
    <w:rsid w:val="00C30925"/>
    <w:rsid w:val="00C363F2"/>
    <w:rsid w:val="00C82415"/>
    <w:rsid w:val="00CC445E"/>
    <w:rsid w:val="00CD29C1"/>
    <w:rsid w:val="00D139A0"/>
    <w:rsid w:val="00D94A7F"/>
    <w:rsid w:val="00DF7A93"/>
    <w:rsid w:val="00E222AB"/>
    <w:rsid w:val="00E2738A"/>
    <w:rsid w:val="00E6241A"/>
    <w:rsid w:val="00E91A02"/>
    <w:rsid w:val="00EC182F"/>
    <w:rsid w:val="00F238C2"/>
    <w:rsid w:val="00FA0B98"/>
    <w:rsid w:val="00FE7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158BA"/>
  <w15:docId w15:val="{87F344CE-58A3-4F7F-9376-7C222281F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A7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BA8"/>
    <w:pPr>
      <w:ind w:left="720"/>
      <w:contextualSpacing/>
    </w:pPr>
  </w:style>
  <w:style w:type="paragraph" w:styleId="Revision">
    <w:name w:val="Revision"/>
    <w:hidden/>
    <w:uiPriority w:val="99"/>
    <w:semiHidden/>
    <w:rsid w:val="00DF7A93"/>
    <w:rPr>
      <w:sz w:val="22"/>
      <w:szCs w:val="22"/>
    </w:rPr>
  </w:style>
  <w:style w:type="character" w:styleId="CommentReference">
    <w:name w:val="annotation reference"/>
    <w:basedOn w:val="DefaultParagraphFont"/>
    <w:uiPriority w:val="99"/>
    <w:semiHidden/>
    <w:unhideWhenUsed/>
    <w:rsid w:val="00DF7A93"/>
    <w:rPr>
      <w:sz w:val="16"/>
      <w:szCs w:val="16"/>
    </w:rPr>
  </w:style>
  <w:style w:type="paragraph" w:styleId="CommentText">
    <w:name w:val="annotation text"/>
    <w:basedOn w:val="Normal"/>
    <w:link w:val="CommentTextChar"/>
    <w:uiPriority w:val="99"/>
    <w:unhideWhenUsed/>
    <w:rsid w:val="00DF7A93"/>
    <w:pPr>
      <w:spacing w:line="240" w:lineRule="auto"/>
    </w:pPr>
    <w:rPr>
      <w:sz w:val="20"/>
      <w:szCs w:val="20"/>
    </w:rPr>
  </w:style>
  <w:style w:type="character" w:customStyle="1" w:styleId="CommentTextChar">
    <w:name w:val="Comment Text Char"/>
    <w:basedOn w:val="DefaultParagraphFont"/>
    <w:link w:val="CommentText"/>
    <w:uiPriority w:val="99"/>
    <w:rsid w:val="00DF7A93"/>
  </w:style>
  <w:style w:type="paragraph" w:styleId="CommentSubject">
    <w:name w:val="annotation subject"/>
    <w:basedOn w:val="CommentText"/>
    <w:next w:val="CommentText"/>
    <w:link w:val="CommentSubjectChar"/>
    <w:uiPriority w:val="99"/>
    <w:semiHidden/>
    <w:unhideWhenUsed/>
    <w:rsid w:val="00DF7A93"/>
    <w:rPr>
      <w:b/>
      <w:bCs/>
    </w:rPr>
  </w:style>
  <w:style w:type="character" w:customStyle="1" w:styleId="CommentSubjectChar">
    <w:name w:val="Comment Subject Char"/>
    <w:basedOn w:val="CommentTextChar"/>
    <w:link w:val="CommentSubject"/>
    <w:uiPriority w:val="99"/>
    <w:semiHidden/>
    <w:rsid w:val="00DF7A93"/>
    <w:rPr>
      <w:b/>
      <w:bCs/>
    </w:rPr>
  </w:style>
  <w:style w:type="character" w:styleId="Hyperlink">
    <w:name w:val="Hyperlink"/>
    <w:basedOn w:val="DefaultParagraphFont"/>
    <w:uiPriority w:val="99"/>
    <w:unhideWhenUsed/>
    <w:rsid w:val="00B6489B"/>
    <w:rPr>
      <w:color w:val="0563C1" w:themeColor="hyperlink"/>
      <w:u w:val="single"/>
    </w:rPr>
  </w:style>
  <w:style w:type="character" w:styleId="UnresolvedMention">
    <w:name w:val="Unresolved Mention"/>
    <w:basedOn w:val="DefaultParagraphFont"/>
    <w:uiPriority w:val="99"/>
    <w:semiHidden/>
    <w:unhideWhenUsed/>
    <w:rsid w:val="00B648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cid:image001.png@01DB18BA.5EAECFA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2.png@01DB18BA.5EAECFA0" TargetMode="External"/><Relationship Id="rId11" Type="http://schemas.openxmlformats.org/officeDocument/2006/relationships/hyperlink" Target="mailto:Jeanette.C.Wendler@usace.army.mil" TargetMode="External"/><Relationship Id="rId5" Type="http://schemas.openxmlformats.org/officeDocument/2006/relationships/image" Target="media/image1.png"/><Relationship Id="rId10" Type="http://schemas.openxmlformats.org/officeDocument/2006/relationships/image" Target="cid:image001.png@01DB0911.5388CD50"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728</Words>
  <Characters>4153</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g2oddrpc</dc:creator>
  <cp:keywords/>
  <dc:description/>
  <cp:lastModifiedBy>Flemmer, Jeanette C CIV USARMY CENWP (USA)</cp:lastModifiedBy>
  <cp:revision>2</cp:revision>
  <dcterms:created xsi:type="dcterms:W3CDTF">2024-10-16T21:51:00Z</dcterms:created>
  <dcterms:modified xsi:type="dcterms:W3CDTF">2024-10-16T21:51:00Z</dcterms:modified>
</cp:coreProperties>
</file>